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9DB3" w14:textId="6F418757" w:rsidR="009E0525" w:rsidRP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 xml:space="preserve">Name: </w:t>
      </w:r>
      <w:r w:rsidR="004B4111">
        <w:rPr>
          <w:rFonts w:cstheme="minorHAnsi"/>
          <w:b/>
          <w:bCs/>
          <w:sz w:val="28"/>
          <w:szCs w:val="28"/>
        </w:rPr>
        <w:t>Pasquale Innominato</w:t>
      </w:r>
      <w:r w:rsidR="00EC0646" w:rsidRPr="009E0525">
        <w:rPr>
          <w:rFonts w:cstheme="minorHAnsi"/>
        </w:rPr>
        <w:t xml:space="preserve"> </w:t>
      </w:r>
    </w:p>
    <w:p w14:paraId="24C2B42C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73EDD51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Qualifications</w:t>
      </w:r>
    </w:p>
    <w:p w14:paraId="76ED8477" w14:textId="6FEDF739" w:rsidR="00EC0646" w:rsidRPr="009E0525" w:rsidRDefault="004B4111" w:rsidP="009E05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M.D.; Ph.D.</w:t>
      </w:r>
    </w:p>
    <w:p w14:paraId="3BA632BF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FE7BA6A" w14:textId="5C86D4FF" w:rsidR="00C71DAE" w:rsidRPr="009E0525" w:rsidRDefault="00EC064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Job title</w:t>
      </w:r>
    </w:p>
    <w:p w14:paraId="42815807" w14:textId="2FD2D56B" w:rsidR="004B4111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 xml:space="preserve">Consultant </w:t>
      </w:r>
      <w:r w:rsidR="004B4111">
        <w:rPr>
          <w:rFonts w:cstheme="minorHAnsi"/>
        </w:rPr>
        <w:t>in Medical Oncology</w:t>
      </w:r>
    </w:p>
    <w:p w14:paraId="6B67E719" w14:textId="5DDCA4B3" w:rsidR="004B4111" w:rsidRDefault="004B4111" w:rsidP="009E05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Visiting Professor, Wrexham Glyndwr University</w:t>
      </w:r>
    </w:p>
    <w:p w14:paraId="26042989" w14:textId="52F12DF8" w:rsidR="00EC0646" w:rsidRPr="009E0525" w:rsidRDefault="004B4111" w:rsidP="009E052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Honorary Associate Clinical Professor, Warwick University</w:t>
      </w:r>
    </w:p>
    <w:p w14:paraId="35B4ACB9" w14:textId="77777777" w:rsidR="00C71DAE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</w:rPr>
      </w:pPr>
    </w:p>
    <w:p w14:paraId="5A88A5FD" w14:textId="41C17510" w:rsidR="00EC0646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Profile</w:t>
      </w:r>
    </w:p>
    <w:p w14:paraId="2FCE5994" w14:textId="19A26AC3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 xml:space="preserve">I am employed by Betsi Cadwaladr University Health Board (BCUHB) as a Consultant </w:t>
      </w:r>
      <w:r w:rsidR="004B4111">
        <w:rPr>
          <w:rFonts w:cstheme="minorHAnsi"/>
        </w:rPr>
        <w:t xml:space="preserve">in Medical Oncology, and </w:t>
      </w:r>
      <w:r w:rsidRPr="009E0525">
        <w:rPr>
          <w:rFonts w:cstheme="minorHAnsi"/>
        </w:rPr>
        <w:t>my current research work</w:t>
      </w:r>
      <w:r w:rsidR="004B4111">
        <w:rPr>
          <w:rFonts w:cstheme="minorHAnsi"/>
        </w:rPr>
        <w:t xml:space="preserve"> is centred on cancer</w:t>
      </w:r>
      <w:r w:rsidRPr="009E0525">
        <w:rPr>
          <w:rFonts w:cstheme="minorHAnsi"/>
        </w:rPr>
        <w:t>.</w:t>
      </w:r>
    </w:p>
    <w:p w14:paraId="1A4F5BC8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​</w:t>
      </w:r>
    </w:p>
    <w:p w14:paraId="491EA0E5" w14:textId="77777777" w:rsidR="004B4111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 xml:space="preserve">I </w:t>
      </w:r>
      <w:r w:rsidR="004B4111">
        <w:rPr>
          <w:rFonts w:cstheme="minorHAnsi"/>
        </w:rPr>
        <w:t>hold honorary positions in the Schools of</w:t>
      </w:r>
      <w:r w:rsidRPr="009E0525">
        <w:rPr>
          <w:rFonts w:cstheme="minorHAnsi"/>
        </w:rPr>
        <w:t xml:space="preserve"> Biomedical Science</w:t>
      </w:r>
      <w:r w:rsidR="004B4111">
        <w:rPr>
          <w:rFonts w:cstheme="minorHAnsi"/>
        </w:rPr>
        <w:t>s</w:t>
      </w:r>
      <w:r w:rsidRPr="009E0525">
        <w:rPr>
          <w:rFonts w:cstheme="minorHAnsi"/>
        </w:rPr>
        <w:t xml:space="preserve"> affiliated with Wrexham Glyndwr and </w:t>
      </w:r>
      <w:r w:rsidR="004B4111">
        <w:rPr>
          <w:rFonts w:cstheme="minorHAnsi"/>
        </w:rPr>
        <w:t>Warwick</w:t>
      </w:r>
      <w:r w:rsidRPr="009E0525">
        <w:rPr>
          <w:rFonts w:cstheme="minorHAnsi"/>
        </w:rPr>
        <w:t xml:space="preserve"> universities. </w:t>
      </w:r>
    </w:p>
    <w:p w14:paraId="6139DE04" w14:textId="77777777" w:rsidR="004B4111" w:rsidRDefault="004B4111" w:rsidP="009E0525">
      <w:pPr>
        <w:spacing w:after="0" w:line="240" w:lineRule="auto"/>
        <w:jc w:val="both"/>
        <w:rPr>
          <w:rFonts w:cstheme="minorHAnsi"/>
        </w:rPr>
      </w:pPr>
    </w:p>
    <w:p w14:paraId="398C7560" w14:textId="77777777" w:rsidR="004B4111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 xml:space="preserve">I </w:t>
      </w:r>
      <w:r w:rsidR="004B4111">
        <w:rPr>
          <w:rFonts w:cstheme="minorHAnsi"/>
        </w:rPr>
        <w:t>obtained my Degree in Medicine and my specialisation in Medical Oncology in Italy, and my Doctorate in Sciences (Medicine and Pharmacology) in France, where I have worked before moving to the UK.</w:t>
      </w:r>
    </w:p>
    <w:p w14:paraId="28706BC1" w14:textId="77777777" w:rsidR="004B4111" w:rsidRDefault="004B4111" w:rsidP="009E0525">
      <w:pPr>
        <w:spacing w:after="0" w:line="240" w:lineRule="auto"/>
        <w:jc w:val="both"/>
        <w:rPr>
          <w:rFonts w:cstheme="minorHAnsi"/>
        </w:rPr>
      </w:pPr>
    </w:p>
    <w:p w14:paraId="1BB8E476" w14:textId="4B749678" w:rsidR="004B4111" w:rsidRPr="004B4111" w:rsidRDefault="004B4111" w:rsidP="004B4111">
      <w:pPr>
        <w:spacing w:after="0" w:line="240" w:lineRule="auto"/>
        <w:jc w:val="both"/>
        <w:rPr>
          <w:rFonts w:cstheme="minorHAnsi"/>
        </w:rPr>
      </w:pPr>
      <w:r w:rsidRPr="004B4111">
        <w:rPr>
          <w:rFonts w:cstheme="minorHAnsi"/>
        </w:rPr>
        <w:t>My research goal is to improve cancer care through</w:t>
      </w:r>
      <w:r w:rsidR="00180D5A">
        <w:rPr>
          <w:rFonts w:cstheme="minorHAnsi"/>
        </w:rPr>
        <w:t xml:space="preserve"> harnessing digital tools (mHealth apps; wearable biosensors) and through</w:t>
      </w:r>
      <w:r w:rsidRPr="004B4111">
        <w:rPr>
          <w:rFonts w:cstheme="minorHAnsi"/>
        </w:rPr>
        <w:t xml:space="preserve"> accounting for our biological rhythms around 24 hours. These so-called circadian rhythms include rest-activity and sleep-wake cycles, hormones, physical and mental performance as well as molecular pathways of each cell.</w:t>
      </w:r>
    </w:p>
    <w:p w14:paraId="1F213ED0" w14:textId="77777777" w:rsidR="004B4111" w:rsidRPr="004B4111" w:rsidRDefault="004B4111" w:rsidP="004B4111">
      <w:pPr>
        <w:spacing w:after="0" w:line="240" w:lineRule="auto"/>
        <w:jc w:val="both"/>
        <w:rPr>
          <w:rFonts w:cstheme="minorHAnsi"/>
        </w:rPr>
      </w:pPr>
    </w:p>
    <w:p w14:paraId="59737107" w14:textId="4A0EE00C" w:rsidR="004B4111" w:rsidRPr="004B4111" w:rsidRDefault="004B4111" w:rsidP="004B4111">
      <w:pPr>
        <w:spacing w:after="0" w:line="240" w:lineRule="auto"/>
        <w:jc w:val="both"/>
        <w:rPr>
          <w:rFonts w:cstheme="minorHAnsi"/>
        </w:rPr>
      </w:pPr>
      <w:r w:rsidRPr="004B4111">
        <w:rPr>
          <w:rFonts w:cstheme="minorHAnsi"/>
        </w:rPr>
        <w:t xml:space="preserve">Certain cancer patients display disrupted circadian rhythms, </w:t>
      </w:r>
      <w:proofErr w:type="gramStart"/>
      <w:r w:rsidRPr="004B4111">
        <w:rPr>
          <w:rFonts w:cstheme="minorHAnsi"/>
        </w:rPr>
        <w:t>as a consequence of</w:t>
      </w:r>
      <w:proofErr w:type="gramEnd"/>
      <w:r w:rsidRPr="004B4111">
        <w:rPr>
          <w:rFonts w:cstheme="minorHAnsi"/>
        </w:rPr>
        <w:t xml:space="preserve"> their disease and/or anticancer treatment, and this alteration negatively impacts on their outcome and well-being.</w:t>
      </w:r>
      <w:r w:rsidR="00180D5A">
        <w:rPr>
          <w:rFonts w:cstheme="minorHAnsi"/>
        </w:rPr>
        <w:t xml:space="preserve"> Digital tools and advanced analytics allow the phenotyping of circadian function and open to novel therapeutic interventions. Thus, </w:t>
      </w:r>
      <w:r w:rsidR="00C47F0B">
        <w:rPr>
          <w:rFonts w:cstheme="minorHAnsi"/>
        </w:rPr>
        <w:t xml:space="preserve">my goal is to improve </w:t>
      </w:r>
      <w:r w:rsidR="00180D5A" w:rsidRPr="004B4111">
        <w:rPr>
          <w:rFonts w:cstheme="minorHAnsi"/>
        </w:rPr>
        <w:t>both the efficacy and the tolerance of anticancer drugs</w:t>
      </w:r>
      <w:r w:rsidR="00180D5A">
        <w:rPr>
          <w:rFonts w:cstheme="minorHAnsi"/>
        </w:rPr>
        <w:t xml:space="preserve">, </w:t>
      </w:r>
      <w:r w:rsidR="00C47F0B">
        <w:rPr>
          <w:rFonts w:cstheme="minorHAnsi"/>
        </w:rPr>
        <w:t>as well as</w:t>
      </w:r>
      <w:r w:rsidR="00180D5A">
        <w:rPr>
          <w:rFonts w:cstheme="minorHAnsi"/>
        </w:rPr>
        <w:t xml:space="preserve"> the wellbeing and experience with care of cancer patients.</w:t>
      </w:r>
    </w:p>
    <w:p w14:paraId="3CC3ED9D" w14:textId="77777777" w:rsidR="004B4111" w:rsidRPr="004B4111" w:rsidRDefault="004B4111" w:rsidP="004B4111">
      <w:pPr>
        <w:spacing w:after="0" w:line="240" w:lineRule="auto"/>
        <w:jc w:val="both"/>
        <w:rPr>
          <w:rFonts w:cstheme="minorHAnsi"/>
        </w:rPr>
      </w:pPr>
    </w:p>
    <w:p w14:paraId="6C59165A" w14:textId="77777777" w:rsidR="00180D5A" w:rsidRDefault="00EC0646" w:rsidP="00EC0646">
      <w:pPr>
        <w:spacing w:after="0" w:line="240" w:lineRule="auto"/>
        <w:jc w:val="both"/>
      </w:pPr>
      <w:r w:rsidRPr="00EC0646">
        <w:t>I </w:t>
      </w:r>
      <w:r w:rsidR="00180D5A">
        <w:t>am keen to supervise trainees increase their research potential and to open to new multidisciplinary collaborations, spanning experimental, translational and clinical research.</w:t>
      </w:r>
    </w:p>
    <w:p w14:paraId="7269474F" w14:textId="30BB755B" w:rsidR="00EC0646" w:rsidRPr="00EC0646" w:rsidRDefault="00EC0646" w:rsidP="00EC0646">
      <w:pPr>
        <w:spacing w:after="0" w:line="240" w:lineRule="auto"/>
        <w:jc w:val="both"/>
      </w:pPr>
    </w:p>
    <w:p w14:paraId="4BE18E6B" w14:textId="10A0090B" w:rsidR="00EC0646" w:rsidRDefault="00AC3694" w:rsidP="00EC0646">
      <w:pPr>
        <w:spacing w:after="0" w:line="240" w:lineRule="auto"/>
        <w:jc w:val="both"/>
      </w:pPr>
      <w:r>
        <w:t>In the limited time o</w:t>
      </w:r>
      <w:r w:rsidR="00EC0646" w:rsidRPr="00EC0646">
        <w:t>utside of work, I enjoy spending time with my family and friends</w:t>
      </w:r>
      <w:r w:rsidR="003E2A40">
        <w:t xml:space="preserve">, </w:t>
      </w:r>
      <w:r w:rsidR="00180D5A">
        <w:t xml:space="preserve">exploring Wales, cooking and photographing.  I am keen but poor in team </w:t>
      </w:r>
      <w:r w:rsidR="00C47F0B">
        <w:t xml:space="preserve">ball </w:t>
      </w:r>
      <w:r w:rsidR="00180D5A">
        <w:t>sports</w:t>
      </w:r>
      <w:r w:rsidR="00C47F0B">
        <w:t xml:space="preserve"> and old-fashioned board games</w:t>
      </w:r>
      <w:r w:rsidR="00180D5A">
        <w:t>.</w:t>
      </w:r>
    </w:p>
    <w:p w14:paraId="06B30795" w14:textId="79EFD388" w:rsidR="009E0525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5B04BCA6" w14:textId="26FE5942" w:rsidR="009E0525" w:rsidRPr="009E0525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9E0525">
        <w:rPr>
          <w:rFonts w:ascii="Calibri" w:eastAsia="Calibri" w:hAnsi="Calibri" w:cs="Times New Roman"/>
          <w:b/>
          <w:bCs/>
          <w:sz w:val="28"/>
          <w:szCs w:val="28"/>
        </w:rPr>
        <w:t>Current Research interests:</w:t>
      </w:r>
    </w:p>
    <w:p w14:paraId="766B424B" w14:textId="09868785" w:rsidR="009E0525" w:rsidRDefault="009E0525" w:rsidP="009E0525">
      <w:pPr>
        <w:spacing w:after="0" w:line="240" w:lineRule="auto"/>
        <w:jc w:val="both"/>
      </w:pPr>
      <w:r>
        <w:t>Specifically, my current research interests are the followings:</w:t>
      </w:r>
    </w:p>
    <w:p w14:paraId="0BDB2937" w14:textId="77777777" w:rsidR="009E0525" w:rsidRDefault="009E0525" w:rsidP="009E0525">
      <w:pPr>
        <w:spacing w:after="0" w:line="240" w:lineRule="auto"/>
        <w:jc w:val="both"/>
      </w:pPr>
      <w:r>
        <w:t xml:space="preserve"> </w:t>
      </w:r>
    </w:p>
    <w:p w14:paraId="71C8E118" w14:textId="6CA6041E" w:rsidR="009E0525" w:rsidRPr="003A750C" w:rsidRDefault="009E0525" w:rsidP="009E0525">
      <w:pPr>
        <w:spacing w:after="0" w:line="240" w:lineRule="auto"/>
        <w:jc w:val="both"/>
        <w:rPr>
          <w:b/>
          <w:bCs/>
          <w:i/>
          <w:iCs/>
        </w:rPr>
      </w:pPr>
      <w:r w:rsidRPr="003A750C">
        <w:rPr>
          <w:b/>
          <w:bCs/>
          <w:i/>
          <w:iCs/>
        </w:rPr>
        <w:t>C</w:t>
      </w:r>
      <w:r w:rsidR="00180D5A">
        <w:rPr>
          <w:b/>
          <w:bCs/>
          <w:i/>
          <w:iCs/>
        </w:rPr>
        <w:t>ircadian rhythms</w:t>
      </w:r>
    </w:p>
    <w:p w14:paraId="618D2BEE" w14:textId="77777777" w:rsidR="00180D5A" w:rsidRDefault="009E0525" w:rsidP="009E0525">
      <w:pPr>
        <w:spacing w:after="0" w:line="240" w:lineRule="auto"/>
        <w:jc w:val="both"/>
      </w:pPr>
      <w:r>
        <w:t>•</w:t>
      </w:r>
      <w:r w:rsidR="00180D5A">
        <w:t xml:space="preserve"> </w:t>
      </w:r>
      <w:proofErr w:type="spellStart"/>
      <w:r w:rsidR="00180D5A">
        <w:t>Chronomedicine</w:t>
      </w:r>
      <w:proofErr w:type="spellEnd"/>
    </w:p>
    <w:p w14:paraId="68330C36" w14:textId="34F0C9C8" w:rsidR="009E0525" w:rsidRDefault="009E0525" w:rsidP="009E0525">
      <w:pPr>
        <w:spacing w:after="0" w:line="240" w:lineRule="auto"/>
        <w:jc w:val="both"/>
      </w:pPr>
      <w:r>
        <w:t>•</w:t>
      </w:r>
      <w:r w:rsidR="00180D5A">
        <w:t xml:space="preserve"> </w:t>
      </w:r>
      <w:proofErr w:type="spellStart"/>
      <w:r w:rsidR="00180D5A">
        <w:t>Chronopharmacology</w:t>
      </w:r>
      <w:proofErr w:type="spellEnd"/>
    </w:p>
    <w:p w14:paraId="096850AF" w14:textId="6D9FDEBA" w:rsidR="009E0525" w:rsidRDefault="009E0525" w:rsidP="009E0525">
      <w:pPr>
        <w:spacing w:after="0" w:line="240" w:lineRule="auto"/>
        <w:jc w:val="both"/>
      </w:pPr>
      <w:r>
        <w:t>•</w:t>
      </w:r>
      <w:r w:rsidR="00180D5A">
        <w:t xml:space="preserve"> Chronotherapy</w:t>
      </w:r>
    </w:p>
    <w:p w14:paraId="293083D4" w14:textId="77777777" w:rsidR="00C47F0B" w:rsidRDefault="00C47F0B" w:rsidP="009E0525">
      <w:pPr>
        <w:spacing w:after="0" w:line="240" w:lineRule="auto"/>
        <w:jc w:val="both"/>
      </w:pPr>
    </w:p>
    <w:p w14:paraId="42FED91C" w14:textId="10E99FB0" w:rsidR="001668FE" w:rsidRPr="003A750C" w:rsidRDefault="009E0525" w:rsidP="001668FE">
      <w:pPr>
        <w:spacing w:after="0" w:line="240" w:lineRule="auto"/>
        <w:jc w:val="both"/>
        <w:rPr>
          <w:b/>
          <w:bCs/>
          <w:i/>
          <w:iCs/>
        </w:rPr>
      </w:pPr>
      <w:r>
        <w:t xml:space="preserve"> </w:t>
      </w:r>
      <w:r w:rsidR="001668FE">
        <w:rPr>
          <w:b/>
          <w:bCs/>
          <w:i/>
          <w:iCs/>
        </w:rPr>
        <w:t>Digital health</w:t>
      </w:r>
    </w:p>
    <w:p w14:paraId="45DBD52C" w14:textId="77777777" w:rsidR="001668FE" w:rsidRDefault="001668FE" w:rsidP="001668FE">
      <w:pPr>
        <w:spacing w:after="0" w:line="240" w:lineRule="auto"/>
        <w:jc w:val="both"/>
      </w:pPr>
      <w:r>
        <w:t>• mHealth in Oncology</w:t>
      </w:r>
    </w:p>
    <w:p w14:paraId="1D8DD633" w14:textId="77777777" w:rsidR="001668FE" w:rsidRDefault="001668FE" w:rsidP="001668FE">
      <w:pPr>
        <w:spacing w:after="0" w:line="240" w:lineRule="auto"/>
        <w:jc w:val="both"/>
      </w:pPr>
      <w:r>
        <w:t>• Remote phenotyping</w:t>
      </w:r>
    </w:p>
    <w:p w14:paraId="03BFDA84" w14:textId="453E120A" w:rsidR="00C47F0B" w:rsidRDefault="001668FE" w:rsidP="001668FE">
      <w:pPr>
        <w:spacing w:after="0" w:line="240" w:lineRule="auto"/>
        <w:jc w:val="both"/>
      </w:pPr>
      <w:r>
        <w:t xml:space="preserve">• Advanced multidimensional analytics </w:t>
      </w:r>
    </w:p>
    <w:p w14:paraId="183CD5CE" w14:textId="722EBC39" w:rsidR="001668FE" w:rsidRPr="003A750C" w:rsidRDefault="001668FE" w:rsidP="001668FE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Integrative oncology</w:t>
      </w:r>
    </w:p>
    <w:p w14:paraId="70E2FB67" w14:textId="0C9BF627" w:rsidR="001668FE" w:rsidRDefault="001668FE" w:rsidP="001668FE">
      <w:pPr>
        <w:spacing w:after="0" w:line="240" w:lineRule="auto"/>
        <w:jc w:val="both"/>
      </w:pPr>
      <w:r>
        <w:t>• Behavioural medicine</w:t>
      </w:r>
    </w:p>
    <w:p w14:paraId="4ED387C4" w14:textId="58B74864" w:rsidR="001668FE" w:rsidRDefault="001668FE" w:rsidP="001668FE">
      <w:pPr>
        <w:spacing w:after="0" w:line="240" w:lineRule="auto"/>
        <w:jc w:val="both"/>
      </w:pPr>
      <w:r>
        <w:t>• Health-related quality of life</w:t>
      </w:r>
    </w:p>
    <w:p w14:paraId="240C5308" w14:textId="27FCFB75" w:rsidR="001668FE" w:rsidRDefault="001668FE" w:rsidP="001668FE">
      <w:pPr>
        <w:spacing w:after="0" w:line="240" w:lineRule="auto"/>
        <w:jc w:val="both"/>
      </w:pPr>
      <w:r>
        <w:t xml:space="preserve">• Supportive cancer care </w:t>
      </w:r>
    </w:p>
    <w:p w14:paraId="63EDF930" w14:textId="402273F7" w:rsidR="001668FE" w:rsidRDefault="001668FE" w:rsidP="001668FE">
      <w:pPr>
        <w:spacing w:after="0" w:line="240" w:lineRule="auto"/>
        <w:jc w:val="both"/>
      </w:pPr>
      <w:r>
        <w:t xml:space="preserve">• Biomarker discovery </w:t>
      </w:r>
    </w:p>
    <w:p w14:paraId="3B7D8CF1" w14:textId="395E0BE5" w:rsidR="001668FE" w:rsidRDefault="001668FE" w:rsidP="001668FE">
      <w:pPr>
        <w:spacing w:after="0" w:line="240" w:lineRule="auto"/>
        <w:jc w:val="both"/>
      </w:pPr>
      <w:r>
        <w:t xml:space="preserve">• Drug repurposing </w:t>
      </w:r>
    </w:p>
    <w:p w14:paraId="4C117DAA" w14:textId="77777777" w:rsidR="009E0525" w:rsidRDefault="009E0525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637A4959" w14:textId="0D007E95" w:rsidR="00EC0646" w:rsidRDefault="00EC0646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C71DAE">
        <w:rPr>
          <w:rFonts w:ascii="Calibri" w:eastAsia="Calibri" w:hAnsi="Calibri" w:cs="Times New Roman"/>
          <w:b/>
          <w:bCs/>
          <w:sz w:val="28"/>
          <w:szCs w:val="28"/>
        </w:rPr>
        <w:t>Latest publications (2020-date)</w:t>
      </w:r>
      <w:r w:rsidR="009E052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14:paraId="2FC8715A" w14:textId="77777777" w:rsidR="001668FE" w:rsidRPr="00F50FF4" w:rsidRDefault="001668FE" w:rsidP="001668FE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Circadian and chemotherapy-related changes in urinary modified nucleosides excretion in patients with metastatic colorectal cancer.</w:t>
      </w:r>
    </w:p>
    <w:p w14:paraId="5FDFDE94" w14:textId="0186E9EA" w:rsidR="001668FE" w:rsidRPr="00F50FF4" w:rsidRDefault="001668FE" w:rsidP="001668FE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Dulong S, Huang Q, Innominato PF, Karaboue A, </w:t>
      </w:r>
      <w:proofErr w:type="spellStart"/>
      <w:r w:rsidRPr="00F50FF4">
        <w:rPr>
          <w:rFonts w:eastAsia="Calibri" w:cstheme="minorHAnsi"/>
          <w:bCs/>
        </w:rPr>
        <w:t>Bouchahda</w:t>
      </w:r>
      <w:proofErr w:type="spellEnd"/>
      <w:r w:rsidRPr="00F50FF4">
        <w:rPr>
          <w:rFonts w:eastAsia="Calibri" w:cstheme="minorHAnsi"/>
          <w:bCs/>
        </w:rPr>
        <w:t xml:space="preserve"> M, Pruvost A, </w:t>
      </w:r>
      <w:proofErr w:type="spellStart"/>
      <w:r w:rsidRPr="00F50FF4">
        <w:rPr>
          <w:rFonts w:eastAsia="Calibri" w:cstheme="minorHAnsi"/>
          <w:bCs/>
        </w:rPr>
        <w:t>Théodoro</w:t>
      </w:r>
      <w:proofErr w:type="spellEnd"/>
      <w:r w:rsidRPr="00F50FF4">
        <w:rPr>
          <w:rFonts w:eastAsia="Calibri" w:cstheme="minorHAnsi"/>
          <w:bCs/>
        </w:rPr>
        <w:t xml:space="preserve"> F, </w:t>
      </w:r>
      <w:proofErr w:type="spellStart"/>
      <w:r w:rsidRPr="00F50FF4">
        <w:rPr>
          <w:rFonts w:eastAsia="Calibri" w:cstheme="minorHAnsi"/>
          <w:bCs/>
        </w:rPr>
        <w:t>Agrofoglio</w:t>
      </w:r>
      <w:proofErr w:type="spellEnd"/>
      <w:r w:rsidRPr="00F50FF4">
        <w:rPr>
          <w:rFonts w:eastAsia="Calibri" w:cstheme="minorHAnsi"/>
          <w:bCs/>
        </w:rPr>
        <w:t xml:space="preserve"> LA, Adam R, </w:t>
      </w:r>
      <w:proofErr w:type="spellStart"/>
      <w:r w:rsidRPr="00F50FF4">
        <w:rPr>
          <w:rFonts w:eastAsia="Calibri" w:cstheme="minorHAnsi"/>
          <w:bCs/>
        </w:rPr>
        <w:t>Finkenstädt</w:t>
      </w:r>
      <w:proofErr w:type="spellEnd"/>
      <w:r w:rsidRPr="00F50FF4">
        <w:rPr>
          <w:rFonts w:eastAsia="Calibri" w:cstheme="minorHAnsi"/>
          <w:bCs/>
        </w:rPr>
        <w:t xml:space="preserve"> B, Lévi F.</w:t>
      </w:r>
    </w:p>
    <w:p w14:paraId="2A6AAC68" w14:textId="37B15E24" w:rsidR="001668FE" w:rsidRPr="00F50FF4" w:rsidRDefault="001668FE" w:rsidP="001668FE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Sci Rep. 2021 Dec 14;11(1):24015.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10.1038/s41598-021-03247-2.</w:t>
      </w:r>
    </w:p>
    <w:p w14:paraId="19F206F9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75023D8B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Evaluation and Management of Sleep and Circadian Rhythm Disturbance in Cancer.</w:t>
      </w:r>
    </w:p>
    <w:p w14:paraId="71FFFB73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Balachandran DD, Miller MA, Faiz SA, </w:t>
      </w:r>
      <w:proofErr w:type="spellStart"/>
      <w:r w:rsidRPr="00F50FF4">
        <w:rPr>
          <w:rFonts w:eastAsia="Calibri" w:cstheme="minorHAnsi"/>
          <w:bCs/>
        </w:rPr>
        <w:t>Yennurajalingam</w:t>
      </w:r>
      <w:proofErr w:type="spellEnd"/>
      <w:r w:rsidRPr="00F50FF4">
        <w:rPr>
          <w:rFonts w:eastAsia="Calibri" w:cstheme="minorHAnsi"/>
          <w:bCs/>
        </w:rPr>
        <w:t xml:space="preserve"> S, Innominato PF.</w:t>
      </w:r>
    </w:p>
    <w:p w14:paraId="7CD6C07B" w14:textId="045E51A8" w:rsidR="001668FE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t>Curr</w:t>
      </w:r>
      <w:proofErr w:type="spellEnd"/>
      <w:r w:rsidRPr="00F50FF4">
        <w:rPr>
          <w:rFonts w:eastAsia="Calibri" w:cstheme="minorHAnsi"/>
          <w:bCs/>
        </w:rPr>
        <w:t xml:space="preserve"> Treat Options Oncol. 2021 Jul 2;22(9):81.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10.1007/s11864-021-00872-x.</w:t>
      </w:r>
    </w:p>
    <w:p w14:paraId="2B90B666" w14:textId="38A5FDEB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69B2373A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Timing of blood sampling to alleviate chemotherapy contraindications.</w:t>
      </w:r>
    </w:p>
    <w:p w14:paraId="74FD938B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Vangara JL, Innominato PF, Levi FA.</w:t>
      </w:r>
    </w:p>
    <w:p w14:paraId="4E4685E2" w14:textId="7B40D94F" w:rsidR="001668FE" w:rsidRPr="00F50FF4" w:rsidRDefault="0079698A" w:rsidP="001668FE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Support Care Cancer. 2022 Jan;30(1):3-4.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10.1007/s00520-021-06256-z.</w:t>
      </w:r>
    </w:p>
    <w:p w14:paraId="28F0D07E" w14:textId="77777777" w:rsidR="0079698A" w:rsidRPr="00F50FF4" w:rsidRDefault="0079698A" w:rsidP="001668FE">
      <w:pPr>
        <w:spacing w:after="0" w:line="240" w:lineRule="auto"/>
        <w:jc w:val="both"/>
        <w:rPr>
          <w:rFonts w:eastAsia="Calibri" w:cstheme="minorHAnsi"/>
          <w:bCs/>
        </w:rPr>
      </w:pPr>
    </w:p>
    <w:p w14:paraId="3AE3F938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Impact of assessment frequency of patient-reported outcomes: an observational study using an eHealth platform in cancer patients.</w:t>
      </w:r>
    </w:p>
    <w:p w14:paraId="56DCB1FC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Innominato PF, Komarzynski S, Dallmann R, Wreglesworth NI, Bouchahda M, Karaboué A, </w:t>
      </w:r>
      <w:proofErr w:type="spellStart"/>
      <w:r w:rsidRPr="00F50FF4">
        <w:rPr>
          <w:rFonts w:eastAsia="Calibri" w:cstheme="minorHAnsi"/>
          <w:bCs/>
        </w:rPr>
        <w:t>Ulusakarya</w:t>
      </w:r>
      <w:proofErr w:type="spellEnd"/>
      <w:r w:rsidRPr="00F50FF4">
        <w:rPr>
          <w:rFonts w:eastAsia="Calibri" w:cstheme="minorHAnsi"/>
          <w:bCs/>
        </w:rPr>
        <w:t xml:space="preserve"> A, </w:t>
      </w:r>
      <w:proofErr w:type="spellStart"/>
      <w:r w:rsidRPr="00F50FF4">
        <w:rPr>
          <w:rFonts w:eastAsia="Calibri" w:cstheme="minorHAnsi"/>
          <w:bCs/>
        </w:rPr>
        <w:t>Subbe</w:t>
      </w:r>
      <w:proofErr w:type="spellEnd"/>
      <w:r w:rsidRPr="00F50FF4">
        <w:rPr>
          <w:rFonts w:eastAsia="Calibri" w:cstheme="minorHAnsi"/>
          <w:bCs/>
        </w:rPr>
        <w:t xml:space="preserve"> CP, Spiegel D, Lévi FA.</w:t>
      </w:r>
    </w:p>
    <w:p w14:paraId="64287E13" w14:textId="52BBBA55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Support Care Cancer. 2021 Nov;29(11):6167-6170.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 xml:space="preserve">: 10.1007/s00520-021-06262-1. </w:t>
      </w:r>
    </w:p>
    <w:p w14:paraId="5430081C" w14:textId="51B40086" w:rsidR="0079698A" w:rsidRPr="00F50FF4" w:rsidRDefault="0079698A" w:rsidP="001668FE">
      <w:pPr>
        <w:spacing w:after="0" w:line="240" w:lineRule="auto"/>
        <w:jc w:val="both"/>
        <w:rPr>
          <w:rFonts w:eastAsia="Calibri" w:cstheme="minorHAnsi"/>
          <w:bCs/>
        </w:rPr>
      </w:pPr>
    </w:p>
    <w:p w14:paraId="6BC68B52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Embracing Change: Learnings </w:t>
      </w:r>
      <w:proofErr w:type="gramStart"/>
      <w:r w:rsidRPr="00F50FF4">
        <w:rPr>
          <w:rFonts w:eastAsia="Calibri" w:cstheme="minorHAnsi"/>
          <w:bCs/>
        </w:rPr>
        <w:t>From</w:t>
      </w:r>
      <w:proofErr w:type="gramEnd"/>
      <w:r w:rsidRPr="00F50FF4">
        <w:rPr>
          <w:rFonts w:eastAsia="Calibri" w:cstheme="minorHAnsi"/>
          <w:bCs/>
        </w:rPr>
        <w:t xml:space="preserve"> Implementing Multidimensional Digital Remote Monitoring in Oncology Patients at a District General Hospital During the COVID-19 Pandemic.</w:t>
      </w:r>
    </w:p>
    <w:p w14:paraId="3ADBC88B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Komarzynski S, Wreglesworth NI, Griffiths D, Pecchia L, Subbe CP, Hughes SF, Davies EH, Innominato PF.</w:t>
      </w:r>
    </w:p>
    <w:p w14:paraId="0184FEA2" w14:textId="25A746D5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JCO Clin Cancer Inform. 2021 Feb;5:216-220.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10.1200/CCI.20.00136.</w:t>
      </w:r>
    </w:p>
    <w:p w14:paraId="1D55213D" w14:textId="65E8DC0D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2D1722B1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The challenge of offering potentially curative treatment to patients with </w:t>
      </w:r>
      <w:proofErr w:type="spellStart"/>
      <w:r w:rsidRPr="00F50FF4">
        <w:rPr>
          <w:rFonts w:eastAsia="Calibri" w:cstheme="minorHAnsi"/>
          <w:bCs/>
        </w:rPr>
        <w:t>esophageal</w:t>
      </w:r>
      <w:proofErr w:type="spellEnd"/>
      <w:r w:rsidRPr="00F50FF4">
        <w:rPr>
          <w:rFonts w:eastAsia="Calibri" w:cstheme="minorHAnsi"/>
          <w:bCs/>
        </w:rPr>
        <w:t xml:space="preserve"> cancer and a history of liver transplantation: A literature review and case report.</w:t>
      </w:r>
    </w:p>
    <w:p w14:paraId="6B9AB378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Halle-Smith JM, Hall LA, Innominato PF, Wadhwani S, Perera MTPR, Griffiths EA.</w:t>
      </w:r>
    </w:p>
    <w:p w14:paraId="314ED616" w14:textId="4C1E76F2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Surgery. 2021 Jun;169(6):1379-1385.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10.1016/j.surg.2020.12.015.</w:t>
      </w:r>
    </w:p>
    <w:p w14:paraId="47C5FC21" w14:textId="11664C24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5076C46E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Efficacy and safety of </w:t>
      </w:r>
      <w:proofErr w:type="spellStart"/>
      <w:r w:rsidRPr="00F50FF4">
        <w:rPr>
          <w:rFonts w:eastAsia="Calibri" w:cstheme="minorHAnsi"/>
          <w:bCs/>
        </w:rPr>
        <w:t>chronomodulated</w:t>
      </w:r>
      <w:proofErr w:type="spellEnd"/>
      <w:r w:rsidRPr="00F50FF4">
        <w:rPr>
          <w:rFonts w:eastAsia="Calibri" w:cstheme="minorHAnsi"/>
          <w:bCs/>
        </w:rPr>
        <w:t xml:space="preserve"> irinotecan, oxaliplatin, 5-fluorouracil and leucovorin combination as first- or second-line treatment against metastatic colorectal cancer: Results from the International EORTC 05011 Trial.</w:t>
      </w:r>
    </w:p>
    <w:p w14:paraId="775A8334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Innominato PF, Karaboué A, </w:t>
      </w:r>
      <w:proofErr w:type="spellStart"/>
      <w:r w:rsidRPr="00F50FF4">
        <w:rPr>
          <w:rFonts w:eastAsia="Calibri" w:cstheme="minorHAnsi"/>
          <w:bCs/>
        </w:rPr>
        <w:t>Focan</w:t>
      </w:r>
      <w:proofErr w:type="spellEnd"/>
      <w:r w:rsidRPr="00F50FF4">
        <w:rPr>
          <w:rFonts w:eastAsia="Calibri" w:cstheme="minorHAnsi"/>
          <w:bCs/>
        </w:rPr>
        <w:t xml:space="preserve"> C, Chollet P, Giacchetti S, </w:t>
      </w:r>
      <w:proofErr w:type="spellStart"/>
      <w:r w:rsidRPr="00F50FF4">
        <w:rPr>
          <w:rFonts w:eastAsia="Calibri" w:cstheme="minorHAnsi"/>
          <w:bCs/>
        </w:rPr>
        <w:t>Bouchahda</w:t>
      </w:r>
      <w:proofErr w:type="spellEnd"/>
      <w:r w:rsidRPr="00F50FF4">
        <w:rPr>
          <w:rFonts w:eastAsia="Calibri" w:cstheme="minorHAnsi"/>
          <w:bCs/>
        </w:rPr>
        <w:t xml:space="preserve"> M, </w:t>
      </w:r>
      <w:proofErr w:type="spellStart"/>
      <w:r w:rsidRPr="00F50FF4">
        <w:rPr>
          <w:rFonts w:eastAsia="Calibri" w:cstheme="minorHAnsi"/>
          <w:bCs/>
        </w:rPr>
        <w:t>Ulusakarya</w:t>
      </w:r>
      <w:proofErr w:type="spellEnd"/>
      <w:r w:rsidRPr="00F50FF4">
        <w:rPr>
          <w:rFonts w:eastAsia="Calibri" w:cstheme="minorHAnsi"/>
          <w:bCs/>
        </w:rPr>
        <w:t xml:space="preserve"> A, </w:t>
      </w:r>
      <w:proofErr w:type="spellStart"/>
      <w:r w:rsidRPr="00F50FF4">
        <w:rPr>
          <w:rFonts w:eastAsia="Calibri" w:cstheme="minorHAnsi"/>
          <w:bCs/>
        </w:rPr>
        <w:t>Torsello</w:t>
      </w:r>
      <w:proofErr w:type="spellEnd"/>
      <w:r w:rsidRPr="00F50FF4">
        <w:rPr>
          <w:rFonts w:eastAsia="Calibri" w:cstheme="minorHAnsi"/>
          <w:bCs/>
        </w:rPr>
        <w:t xml:space="preserve"> A, Adam R, Lévi FA, Garufi C.</w:t>
      </w:r>
    </w:p>
    <w:p w14:paraId="1C83C5DD" w14:textId="4C65B19A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Int J Cancer. 2020 Dec 3;148(10):2512-21.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10.1002/ijc.33422.</w:t>
      </w:r>
    </w:p>
    <w:p w14:paraId="745B4280" w14:textId="6C13155E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117819F5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Undetectable RAS-Mutant Clones in Plasma: Possible Implication for Anti-EGFR Therapy and Prognosis in Patients With RAS-Mutant Metastatic Colorectal Cancer.</w:t>
      </w:r>
    </w:p>
    <w:p w14:paraId="478882C7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lastRenderedPageBreak/>
        <w:t>Bouchahda</w:t>
      </w:r>
      <w:proofErr w:type="spellEnd"/>
      <w:r w:rsidRPr="00F50FF4">
        <w:rPr>
          <w:rFonts w:eastAsia="Calibri" w:cstheme="minorHAnsi"/>
          <w:bCs/>
        </w:rPr>
        <w:t xml:space="preserve"> M, </w:t>
      </w:r>
      <w:proofErr w:type="spellStart"/>
      <w:r w:rsidRPr="00F50FF4">
        <w:rPr>
          <w:rFonts w:eastAsia="Calibri" w:cstheme="minorHAnsi"/>
          <w:bCs/>
        </w:rPr>
        <w:t>Saffroy</w:t>
      </w:r>
      <w:proofErr w:type="spellEnd"/>
      <w:r w:rsidRPr="00F50FF4">
        <w:rPr>
          <w:rFonts w:eastAsia="Calibri" w:cstheme="minorHAnsi"/>
          <w:bCs/>
        </w:rPr>
        <w:t xml:space="preserve"> R, Karaboué A, Hamelin J, </w:t>
      </w:r>
      <w:proofErr w:type="spellStart"/>
      <w:r w:rsidRPr="00F50FF4">
        <w:rPr>
          <w:rFonts w:eastAsia="Calibri" w:cstheme="minorHAnsi"/>
          <w:bCs/>
        </w:rPr>
        <w:t>Innominato</w:t>
      </w:r>
      <w:proofErr w:type="spellEnd"/>
      <w:r w:rsidRPr="00F50FF4">
        <w:rPr>
          <w:rFonts w:eastAsia="Calibri" w:cstheme="minorHAnsi"/>
          <w:bCs/>
        </w:rPr>
        <w:t xml:space="preserve"> P, Saliba F, Lévi F, </w:t>
      </w:r>
      <w:proofErr w:type="spellStart"/>
      <w:r w:rsidRPr="00F50FF4">
        <w:rPr>
          <w:rFonts w:eastAsia="Calibri" w:cstheme="minorHAnsi"/>
          <w:bCs/>
        </w:rPr>
        <w:t>Bosselut</w:t>
      </w:r>
      <w:proofErr w:type="spellEnd"/>
      <w:r w:rsidRPr="00F50FF4">
        <w:rPr>
          <w:rFonts w:eastAsia="Calibri" w:cstheme="minorHAnsi"/>
          <w:bCs/>
        </w:rPr>
        <w:t xml:space="preserve"> N, Lemoine A.</w:t>
      </w:r>
    </w:p>
    <w:p w14:paraId="3327B481" w14:textId="3DFDA6A3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JCO Precis Oncol. 2020 Sep 16;4:PO.19.00400.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 xml:space="preserve">: 10.1200/PO.19.00400. </w:t>
      </w:r>
      <w:proofErr w:type="spellStart"/>
      <w:r w:rsidRPr="00F50FF4">
        <w:rPr>
          <w:rFonts w:eastAsia="Calibri" w:cstheme="minorHAnsi"/>
          <w:bCs/>
        </w:rPr>
        <w:t>eCollection</w:t>
      </w:r>
      <w:proofErr w:type="spellEnd"/>
      <w:r w:rsidRPr="00F50FF4">
        <w:rPr>
          <w:rFonts w:eastAsia="Calibri" w:cstheme="minorHAnsi"/>
          <w:bCs/>
        </w:rPr>
        <w:t xml:space="preserve"> 2020.</w:t>
      </w:r>
    </w:p>
    <w:p w14:paraId="46EE99ED" w14:textId="4A93E35A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4FCC0A2A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Checklists for Complications During Systemic Cancer Treatment Shared by Patients, Friends, and Health Care Professionals: Prospective Interventional Cohort Study.</w:t>
      </w:r>
    </w:p>
    <w:p w14:paraId="61AED269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Jones HV, Smith H, Cooksley T, Jones P, Woolley T, Gwyn Murdoch D, Thomas D, Foster B, Wakefield V, Innominato P, Mullard A, Ghosal N, Subbe C.</w:t>
      </w:r>
    </w:p>
    <w:p w14:paraId="2685CDC3" w14:textId="253BC9FF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JMIR </w:t>
      </w:r>
      <w:proofErr w:type="spellStart"/>
      <w:r w:rsidRPr="00F50FF4">
        <w:rPr>
          <w:rFonts w:eastAsia="Calibri" w:cstheme="minorHAnsi"/>
          <w:bCs/>
        </w:rPr>
        <w:t>Mhealth</w:t>
      </w:r>
      <w:proofErr w:type="spellEnd"/>
      <w:r w:rsidRPr="00F50FF4">
        <w:rPr>
          <w:rFonts w:eastAsia="Calibri" w:cstheme="minorHAnsi"/>
          <w:bCs/>
        </w:rPr>
        <w:t xml:space="preserve"> </w:t>
      </w:r>
      <w:proofErr w:type="spellStart"/>
      <w:r w:rsidRPr="00F50FF4">
        <w:rPr>
          <w:rFonts w:eastAsia="Calibri" w:cstheme="minorHAnsi"/>
          <w:bCs/>
        </w:rPr>
        <w:t>Uhealth</w:t>
      </w:r>
      <w:proofErr w:type="spellEnd"/>
      <w:r w:rsidRPr="00F50FF4">
        <w:rPr>
          <w:rFonts w:eastAsia="Calibri" w:cstheme="minorHAnsi"/>
          <w:bCs/>
        </w:rPr>
        <w:t xml:space="preserve">. 2020 Sep 25;8(9):e19225.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10.2196/19225.</w:t>
      </w:r>
    </w:p>
    <w:p w14:paraId="01C0F5B6" w14:textId="629EF1D3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01003F8F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Tele-Monitoring of Cancer Patients' Rhythms during Daily Life Identifies Actionable Determinants of Circadian and Sleep Disruption.</w:t>
      </w:r>
    </w:p>
    <w:p w14:paraId="01930D1F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Lévi F, Komarzynski S, Huang Q, Young T, Ang Y, Fuller C, Bolborea M, Brettschneider J, </w:t>
      </w:r>
      <w:proofErr w:type="spellStart"/>
      <w:r w:rsidRPr="00F50FF4">
        <w:rPr>
          <w:rFonts w:eastAsia="Calibri" w:cstheme="minorHAnsi"/>
          <w:bCs/>
        </w:rPr>
        <w:t>Fursse</w:t>
      </w:r>
      <w:proofErr w:type="spellEnd"/>
      <w:r w:rsidRPr="00F50FF4">
        <w:rPr>
          <w:rFonts w:eastAsia="Calibri" w:cstheme="minorHAnsi"/>
          <w:bCs/>
        </w:rPr>
        <w:t xml:space="preserve"> J, </w:t>
      </w:r>
      <w:proofErr w:type="spellStart"/>
      <w:r w:rsidRPr="00F50FF4">
        <w:rPr>
          <w:rFonts w:eastAsia="Calibri" w:cstheme="minorHAnsi"/>
          <w:bCs/>
        </w:rPr>
        <w:t>Finkenstädt</w:t>
      </w:r>
      <w:proofErr w:type="spellEnd"/>
      <w:r w:rsidRPr="00F50FF4">
        <w:rPr>
          <w:rFonts w:eastAsia="Calibri" w:cstheme="minorHAnsi"/>
          <w:bCs/>
        </w:rPr>
        <w:t xml:space="preserve"> B, White DP, Innominato P.</w:t>
      </w:r>
    </w:p>
    <w:p w14:paraId="06B01A07" w14:textId="02C2864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Cancers (Basel). 2020 Jul 17;12(7):1938.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10.3390/cancers12071938.</w:t>
      </w:r>
    </w:p>
    <w:p w14:paraId="7BA5F666" w14:textId="28EAB3E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69AAE61D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A retrospective study of patient-tailored FOLFIRINOX as a first-line chemotherapy for patients with advanced biliary tract cancer.</w:t>
      </w:r>
    </w:p>
    <w:p w14:paraId="5C4AE59D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t>Ulusakarya</w:t>
      </w:r>
      <w:proofErr w:type="spellEnd"/>
      <w:r w:rsidRPr="00F50FF4">
        <w:rPr>
          <w:rFonts w:eastAsia="Calibri" w:cstheme="minorHAnsi"/>
          <w:bCs/>
        </w:rPr>
        <w:t xml:space="preserve"> A, Karaboué A, </w:t>
      </w:r>
      <w:proofErr w:type="spellStart"/>
      <w:r w:rsidRPr="00F50FF4">
        <w:rPr>
          <w:rFonts w:eastAsia="Calibri" w:cstheme="minorHAnsi"/>
          <w:bCs/>
        </w:rPr>
        <w:t>Ciacio</w:t>
      </w:r>
      <w:proofErr w:type="spellEnd"/>
      <w:r w:rsidRPr="00F50FF4">
        <w:rPr>
          <w:rFonts w:eastAsia="Calibri" w:cstheme="minorHAnsi"/>
          <w:bCs/>
        </w:rPr>
        <w:t xml:space="preserve"> O, </w:t>
      </w:r>
      <w:proofErr w:type="spellStart"/>
      <w:r w:rsidRPr="00F50FF4">
        <w:rPr>
          <w:rFonts w:eastAsia="Calibri" w:cstheme="minorHAnsi"/>
          <w:bCs/>
        </w:rPr>
        <w:t>Pittau</w:t>
      </w:r>
      <w:proofErr w:type="spellEnd"/>
      <w:r w:rsidRPr="00F50FF4">
        <w:rPr>
          <w:rFonts w:eastAsia="Calibri" w:cstheme="minorHAnsi"/>
          <w:bCs/>
        </w:rPr>
        <w:t xml:space="preserve"> G, Haydar M, </w:t>
      </w:r>
      <w:proofErr w:type="spellStart"/>
      <w:r w:rsidRPr="00F50FF4">
        <w:rPr>
          <w:rFonts w:eastAsia="Calibri" w:cstheme="minorHAnsi"/>
          <w:bCs/>
        </w:rPr>
        <w:t>Biondani</w:t>
      </w:r>
      <w:proofErr w:type="spellEnd"/>
      <w:r w:rsidRPr="00F50FF4">
        <w:rPr>
          <w:rFonts w:eastAsia="Calibri" w:cstheme="minorHAnsi"/>
          <w:bCs/>
        </w:rPr>
        <w:t xml:space="preserve"> P, Gumus Y, Chebib A, </w:t>
      </w:r>
      <w:proofErr w:type="spellStart"/>
      <w:r w:rsidRPr="00F50FF4">
        <w:rPr>
          <w:rFonts w:eastAsia="Calibri" w:cstheme="minorHAnsi"/>
          <w:bCs/>
        </w:rPr>
        <w:t>Almohamad</w:t>
      </w:r>
      <w:proofErr w:type="spellEnd"/>
      <w:r w:rsidRPr="00F50FF4">
        <w:rPr>
          <w:rFonts w:eastAsia="Calibri" w:cstheme="minorHAnsi"/>
          <w:bCs/>
        </w:rPr>
        <w:t xml:space="preserve"> W, </w:t>
      </w:r>
      <w:proofErr w:type="spellStart"/>
      <w:r w:rsidRPr="00F50FF4">
        <w:rPr>
          <w:rFonts w:eastAsia="Calibri" w:cstheme="minorHAnsi"/>
          <w:bCs/>
        </w:rPr>
        <w:t>Innominato</w:t>
      </w:r>
      <w:proofErr w:type="spellEnd"/>
      <w:r w:rsidRPr="00F50FF4">
        <w:rPr>
          <w:rFonts w:eastAsia="Calibri" w:cstheme="minorHAnsi"/>
          <w:bCs/>
        </w:rPr>
        <w:t xml:space="preserve"> PF.</w:t>
      </w:r>
    </w:p>
    <w:p w14:paraId="4F045BD7" w14:textId="7AE00BE8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BMC Cancer. 2020 Jun 3;20(1):515.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10.1186/s12885-020-07004-y.</w:t>
      </w:r>
    </w:p>
    <w:p w14:paraId="0035B241" w14:textId="27041B8A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4E5C5069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Hepatic metastases resection after cetuximab: are we missing something?</w:t>
      </w:r>
    </w:p>
    <w:p w14:paraId="46859C3E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t>Ulusakarya</w:t>
      </w:r>
      <w:proofErr w:type="spellEnd"/>
      <w:r w:rsidRPr="00F50FF4">
        <w:rPr>
          <w:rFonts w:eastAsia="Calibri" w:cstheme="minorHAnsi"/>
          <w:bCs/>
        </w:rPr>
        <w:t xml:space="preserve"> A, </w:t>
      </w:r>
      <w:proofErr w:type="spellStart"/>
      <w:r w:rsidRPr="00F50FF4">
        <w:rPr>
          <w:rFonts w:eastAsia="Calibri" w:cstheme="minorHAnsi"/>
          <w:bCs/>
        </w:rPr>
        <w:t>Innominato</w:t>
      </w:r>
      <w:proofErr w:type="spellEnd"/>
      <w:r w:rsidRPr="00F50FF4">
        <w:rPr>
          <w:rFonts w:eastAsia="Calibri" w:cstheme="minorHAnsi"/>
          <w:bCs/>
        </w:rPr>
        <w:t xml:space="preserve"> PF, Bouchahda M, Levi FA, Adam R.</w:t>
      </w:r>
    </w:p>
    <w:p w14:paraId="63A15240" w14:textId="239125F3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Lancet Oncol. 2020 May;21(5):e228.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10.1016/S1470-2045(20)30144-3.</w:t>
      </w:r>
    </w:p>
    <w:p w14:paraId="12699F2A" w14:textId="790BD776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7B16CD19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Does circadian rhythm influence gastrointestinal toxicity?</w:t>
      </w:r>
    </w:p>
    <w:p w14:paraId="34C73DFB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Hofmeister EN, Fisher S, Palesh O, Innominato PF.</w:t>
      </w:r>
    </w:p>
    <w:p w14:paraId="5655B577" w14:textId="032EF2C1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t>Curr</w:t>
      </w:r>
      <w:proofErr w:type="spellEnd"/>
      <w:r w:rsidRPr="00F50FF4">
        <w:rPr>
          <w:rFonts w:eastAsia="Calibri" w:cstheme="minorHAnsi"/>
          <w:bCs/>
        </w:rPr>
        <w:t xml:space="preserve"> </w:t>
      </w:r>
      <w:proofErr w:type="spellStart"/>
      <w:r w:rsidRPr="00F50FF4">
        <w:rPr>
          <w:rFonts w:eastAsia="Calibri" w:cstheme="minorHAnsi"/>
          <w:bCs/>
        </w:rPr>
        <w:t>Opin</w:t>
      </w:r>
      <w:proofErr w:type="spellEnd"/>
      <w:r w:rsidRPr="00F50FF4">
        <w:rPr>
          <w:rFonts w:eastAsia="Calibri" w:cstheme="minorHAnsi"/>
          <w:bCs/>
        </w:rPr>
        <w:t xml:space="preserve"> Support </w:t>
      </w:r>
      <w:proofErr w:type="spellStart"/>
      <w:r w:rsidRPr="00F50FF4">
        <w:rPr>
          <w:rFonts w:eastAsia="Calibri" w:cstheme="minorHAnsi"/>
          <w:bCs/>
        </w:rPr>
        <w:t>Palliat</w:t>
      </w:r>
      <w:proofErr w:type="spellEnd"/>
      <w:r w:rsidRPr="00F50FF4">
        <w:rPr>
          <w:rFonts w:eastAsia="Calibri" w:cstheme="minorHAnsi"/>
          <w:bCs/>
        </w:rPr>
        <w:t xml:space="preserve"> Care. 2020 Jun;14(2):120-126.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10.1097/SPC.0000000000000498.</w:t>
      </w:r>
    </w:p>
    <w:p w14:paraId="3B239654" w14:textId="5F4AE18B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5A34D649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Sex-dependent least toxic timing of irinotecan combined with </w:t>
      </w:r>
      <w:proofErr w:type="spellStart"/>
      <w:r w:rsidRPr="00F50FF4">
        <w:rPr>
          <w:rFonts w:eastAsia="Calibri" w:cstheme="minorHAnsi"/>
          <w:bCs/>
        </w:rPr>
        <w:t>chronomodulated</w:t>
      </w:r>
      <w:proofErr w:type="spellEnd"/>
      <w:r w:rsidRPr="00F50FF4">
        <w:rPr>
          <w:rFonts w:eastAsia="Calibri" w:cstheme="minorHAnsi"/>
          <w:bCs/>
        </w:rPr>
        <w:t xml:space="preserve"> chemotherapy for metastatic colorectal cancer: Randomized </w:t>
      </w:r>
      <w:proofErr w:type="spellStart"/>
      <w:r w:rsidRPr="00F50FF4">
        <w:rPr>
          <w:rFonts w:eastAsia="Calibri" w:cstheme="minorHAnsi"/>
          <w:bCs/>
        </w:rPr>
        <w:t>multicenter</w:t>
      </w:r>
      <w:proofErr w:type="spellEnd"/>
      <w:r w:rsidRPr="00F50FF4">
        <w:rPr>
          <w:rFonts w:eastAsia="Calibri" w:cstheme="minorHAnsi"/>
          <w:bCs/>
        </w:rPr>
        <w:t xml:space="preserve"> EORTC 05011 trial.</w:t>
      </w:r>
    </w:p>
    <w:p w14:paraId="380DA31C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Innominato PF, Ballesta A, Huang Q, </w:t>
      </w:r>
      <w:proofErr w:type="spellStart"/>
      <w:r w:rsidRPr="00F50FF4">
        <w:rPr>
          <w:rFonts w:eastAsia="Calibri" w:cstheme="minorHAnsi"/>
          <w:bCs/>
        </w:rPr>
        <w:t>Focan</w:t>
      </w:r>
      <w:proofErr w:type="spellEnd"/>
      <w:r w:rsidRPr="00F50FF4">
        <w:rPr>
          <w:rFonts w:eastAsia="Calibri" w:cstheme="minorHAnsi"/>
          <w:bCs/>
        </w:rPr>
        <w:t xml:space="preserve"> C, Chollet P, Karaboué A, Giacchetti S, Bouchahda M, Adam R, Garufi C, Lévi FA.</w:t>
      </w:r>
    </w:p>
    <w:p w14:paraId="56BB77D9" w14:textId="26F63414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Cancer Med. 2020 Jun;9(12):4148-4159.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10.1002/cam4.3056.</w:t>
      </w:r>
    </w:p>
    <w:p w14:paraId="4E389DEF" w14:textId="6D0FBC4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7572DCF4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A novel approach to management of sleep-associated problems in patients with breast cancer (MOSAIC) during chemotherapy : A pilot study.</w:t>
      </w:r>
    </w:p>
    <w:p w14:paraId="52937E6A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Palesh O, Solomon N, Hofmeister E, Jo B, Shen H, Cassidy-Eagle E, </w:t>
      </w:r>
      <w:proofErr w:type="spellStart"/>
      <w:r w:rsidRPr="00F50FF4">
        <w:rPr>
          <w:rFonts w:eastAsia="Calibri" w:cstheme="minorHAnsi"/>
          <w:bCs/>
        </w:rPr>
        <w:t>Innominato</w:t>
      </w:r>
      <w:proofErr w:type="spellEnd"/>
      <w:r w:rsidRPr="00F50FF4">
        <w:rPr>
          <w:rFonts w:eastAsia="Calibri" w:cstheme="minorHAnsi"/>
          <w:bCs/>
        </w:rPr>
        <w:t xml:space="preserve"> PF, Mustian K, Kesler S.</w:t>
      </w:r>
    </w:p>
    <w:p w14:paraId="0FB6E38F" w14:textId="77BBBA2B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 xml:space="preserve">Sleep. 2020 Oct 13;43(10):zsaa070.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>: 10.1093/sleep/zsaa070.</w:t>
      </w:r>
    </w:p>
    <w:p w14:paraId="77E20039" w14:textId="342F8D9C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</w:p>
    <w:p w14:paraId="03BEAD5D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Optimizing circadian drug infusion schedules towards personalized cancer chronotherapy.</w:t>
      </w:r>
    </w:p>
    <w:p w14:paraId="450D894C" w14:textId="77777777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r w:rsidRPr="00F50FF4">
        <w:rPr>
          <w:rFonts w:eastAsia="Calibri" w:cstheme="minorHAnsi"/>
          <w:bCs/>
        </w:rPr>
        <w:t>Hill RJW, Innominato PF, Lévi F, Ballesta A.</w:t>
      </w:r>
    </w:p>
    <w:p w14:paraId="1F5859BD" w14:textId="7B018D74" w:rsidR="0079698A" w:rsidRPr="00F50FF4" w:rsidRDefault="0079698A" w:rsidP="0079698A">
      <w:pPr>
        <w:spacing w:after="0" w:line="240" w:lineRule="auto"/>
        <w:jc w:val="both"/>
        <w:rPr>
          <w:rFonts w:eastAsia="Calibri" w:cstheme="minorHAnsi"/>
          <w:bCs/>
        </w:rPr>
      </w:pPr>
      <w:proofErr w:type="spellStart"/>
      <w:r w:rsidRPr="00F50FF4">
        <w:rPr>
          <w:rFonts w:eastAsia="Calibri" w:cstheme="minorHAnsi"/>
          <w:bCs/>
        </w:rPr>
        <w:t>PLoS</w:t>
      </w:r>
      <w:proofErr w:type="spellEnd"/>
      <w:r w:rsidRPr="00F50FF4">
        <w:rPr>
          <w:rFonts w:eastAsia="Calibri" w:cstheme="minorHAnsi"/>
          <w:bCs/>
        </w:rPr>
        <w:t xml:space="preserve"> </w:t>
      </w:r>
      <w:proofErr w:type="spellStart"/>
      <w:r w:rsidRPr="00F50FF4">
        <w:rPr>
          <w:rFonts w:eastAsia="Calibri" w:cstheme="minorHAnsi"/>
          <w:bCs/>
        </w:rPr>
        <w:t>Comput</w:t>
      </w:r>
      <w:proofErr w:type="spellEnd"/>
      <w:r w:rsidRPr="00F50FF4">
        <w:rPr>
          <w:rFonts w:eastAsia="Calibri" w:cstheme="minorHAnsi"/>
          <w:bCs/>
        </w:rPr>
        <w:t xml:space="preserve"> Biol. 2020 Jan 27;16(1):e1007218. </w:t>
      </w:r>
      <w:proofErr w:type="spellStart"/>
      <w:r w:rsidRPr="00F50FF4">
        <w:rPr>
          <w:rFonts w:eastAsia="Calibri" w:cstheme="minorHAnsi"/>
          <w:bCs/>
        </w:rPr>
        <w:t>doi</w:t>
      </w:r>
      <w:proofErr w:type="spellEnd"/>
      <w:r w:rsidRPr="00F50FF4">
        <w:rPr>
          <w:rFonts w:eastAsia="Calibri" w:cstheme="minorHAnsi"/>
          <w:bCs/>
        </w:rPr>
        <w:t xml:space="preserve">: 10.1371/journal.pcbi.1007218. </w:t>
      </w:r>
      <w:proofErr w:type="spellStart"/>
      <w:r w:rsidRPr="00F50FF4">
        <w:rPr>
          <w:rFonts w:eastAsia="Calibri" w:cstheme="minorHAnsi"/>
          <w:bCs/>
        </w:rPr>
        <w:t>eCollection</w:t>
      </w:r>
      <w:proofErr w:type="spellEnd"/>
      <w:r w:rsidRPr="00F50FF4">
        <w:rPr>
          <w:rFonts w:eastAsia="Calibri" w:cstheme="minorHAnsi"/>
          <w:bCs/>
        </w:rPr>
        <w:t xml:space="preserve"> 2020 Jan.</w:t>
      </w:r>
    </w:p>
    <w:p w14:paraId="597CA7B0" w14:textId="77777777" w:rsidR="001668FE" w:rsidRPr="00F50FF4" w:rsidRDefault="001668FE" w:rsidP="001668FE">
      <w:pPr>
        <w:spacing w:after="0" w:line="240" w:lineRule="auto"/>
        <w:jc w:val="both"/>
        <w:rPr>
          <w:rFonts w:eastAsia="Calibri" w:cstheme="minorHAnsi"/>
          <w:bCs/>
        </w:rPr>
      </w:pPr>
    </w:p>
    <w:p w14:paraId="02FBBA6B" w14:textId="67FB205D" w:rsidR="00EC0646" w:rsidRPr="00F50FF4" w:rsidRDefault="00EC0646" w:rsidP="00EC0646">
      <w:pPr>
        <w:shd w:val="clear" w:color="auto" w:fill="FFFFFF"/>
        <w:spacing w:before="100" w:beforeAutospacing="1" w:afterAutospacing="1"/>
        <w:jc w:val="both"/>
        <w:rPr>
          <w:rFonts w:eastAsia="Times New Roman" w:cstheme="minorHAnsi"/>
          <w:b/>
          <w:bCs/>
          <w:i/>
          <w:iCs/>
          <w:shd w:val="clear" w:color="auto" w:fill="FFFFFF"/>
          <w:lang w:eastAsia="en-GB"/>
        </w:rPr>
      </w:pPr>
      <w:r w:rsidRPr="00F50FF4">
        <w:rPr>
          <w:rFonts w:eastAsia="Times New Roman" w:cstheme="minorHAnsi"/>
          <w:b/>
          <w:bCs/>
          <w:i/>
          <w:iCs/>
          <w:shd w:val="clear" w:color="auto" w:fill="FFFFFF"/>
          <w:lang w:eastAsia="en-GB"/>
        </w:rPr>
        <w:t>Open Researcher &amp; Contributor ID (ORCID):</w:t>
      </w:r>
    </w:p>
    <w:p w14:paraId="6732FC1E" w14:textId="25D75783" w:rsidR="00644CEF" w:rsidRPr="00F50FF4" w:rsidRDefault="001668FE" w:rsidP="00F50FF4">
      <w:pPr>
        <w:shd w:val="clear" w:color="auto" w:fill="FFFFFF"/>
        <w:spacing w:before="100" w:beforeAutospacing="1" w:afterAutospacing="1"/>
        <w:jc w:val="both"/>
        <w:rPr>
          <w:rFonts w:eastAsia="Times New Roman" w:cstheme="minorHAnsi"/>
          <w:shd w:val="clear" w:color="auto" w:fill="FFFFFF"/>
          <w:lang w:eastAsia="en-GB"/>
        </w:rPr>
      </w:pPr>
      <w:r w:rsidRPr="00F50FF4">
        <w:rPr>
          <w:rFonts w:eastAsia="Times New Roman" w:cstheme="minorHAnsi"/>
          <w:shd w:val="clear" w:color="auto" w:fill="FFFFFF"/>
          <w:lang w:eastAsia="en-GB"/>
        </w:rPr>
        <w:t>0000-0002-0653-8261</w:t>
      </w:r>
    </w:p>
    <w:sectPr w:rsidR="00644CEF" w:rsidRPr="00F50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46"/>
    <w:rsid w:val="001338C9"/>
    <w:rsid w:val="00133B90"/>
    <w:rsid w:val="001668FE"/>
    <w:rsid w:val="00180D5A"/>
    <w:rsid w:val="003E2A40"/>
    <w:rsid w:val="004B4111"/>
    <w:rsid w:val="004F5D8C"/>
    <w:rsid w:val="005F6213"/>
    <w:rsid w:val="00644CEF"/>
    <w:rsid w:val="0079698A"/>
    <w:rsid w:val="009E0525"/>
    <w:rsid w:val="00A57AC0"/>
    <w:rsid w:val="00AC3694"/>
    <w:rsid w:val="00C47F0B"/>
    <w:rsid w:val="00C71DAE"/>
    <w:rsid w:val="00EC0646"/>
    <w:rsid w:val="00F5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2</cp:revision>
  <dcterms:created xsi:type="dcterms:W3CDTF">2022-02-16T20:05:00Z</dcterms:created>
  <dcterms:modified xsi:type="dcterms:W3CDTF">2022-02-16T20:05:00Z</dcterms:modified>
</cp:coreProperties>
</file>